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61DB3" w14:textId="77777777" w:rsidR="005F49CB" w:rsidRDefault="005F49CB" w:rsidP="005F49CB">
      <w:pPr>
        <w:widowControl/>
        <w:spacing w:line="249" w:lineRule="auto"/>
        <w:rPr>
          <w:sz w:val="25"/>
          <w:szCs w:val="25"/>
        </w:rPr>
      </w:pPr>
      <w:bookmarkStart w:id="0" w:name="_GoBack"/>
      <w:bookmarkEnd w:id="0"/>
      <w:r>
        <w:rPr>
          <w:noProof/>
        </w:rPr>
        <w:drawing>
          <wp:anchor distT="0" distB="0" distL="114300" distR="114300" simplePos="0" relativeHeight="251659264" behindDoc="1" locked="0" layoutInCell="1" allowOverlap="1" wp14:anchorId="4103FD1E" wp14:editId="51123693">
            <wp:simplePos x="0" y="0"/>
            <wp:positionH relativeFrom="column">
              <wp:posOffset>19050</wp:posOffset>
            </wp:positionH>
            <wp:positionV relativeFrom="paragraph">
              <wp:posOffset>635</wp:posOffset>
            </wp:positionV>
            <wp:extent cx="828675" cy="809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r="-1637" b="-1570"/>
                    <a:stretch>
                      <a:fillRect/>
                    </a:stretch>
                  </pic:blipFill>
                  <pic:spPr bwMode="auto">
                    <a:xfrm>
                      <a:off x="0" y="0"/>
                      <a:ext cx="828675" cy="809625"/>
                    </a:xfrm>
                    <a:prstGeom prst="rect">
                      <a:avLst/>
                    </a:prstGeom>
                    <a:noFill/>
                  </pic:spPr>
                </pic:pic>
              </a:graphicData>
            </a:graphic>
            <wp14:sizeRelH relativeFrom="page">
              <wp14:pctWidth>0</wp14:pctWidth>
            </wp14:sizeRelH>
            <wp14:sizeRelV relativeFrom="page">
              <wp14:pctHeight>0</wp14:pctHeight>
            </wp14:sizeRelV>
          </wp:anchor>
        </w:drawing>
      </w:r>
      <w:r w:rsidR="004E07B7">
        <w:rPr>
          <w:sz w:val="25"/>
          <w:szCs w:val="25"/>
        </w:rPr>
        <w:t xml:space="preserve">   </w:t>
      </w:r>
    </w:p>
    <w:p w14:paraId="50EE435A" w14:textId="77777777" w:rsidR="005F49CB" w:rsidRDefault="005F49CB" w:rsidP="005F49CB">
      <w:pPr>
        <w:widowControl/>
        <w:spacing w:line="247" w:lineRule="auto"/>
        <w:jc w:val="center"/>
        <w:rPr>
          <w:b/>
          <w:bCs/>
          <w:sz w:val="21"/>
          <w:szCs w:val="21"/>
        </w:rPr>
      </w:pPr>
      <w:r>
        <w:rPr>
          <w:b/>
          <w:bCs/>
          <w:sz w:val="21"/>
          <w:szCs w:val="21"/>
        </w:rPr>
        <w:t>OCCUPATIONAL SAFETY AND HEALTH REVIEW COMMISSION</w:t>
      </w:r>
    </w:p>
    <w:p w14:paraId="5F9AC00A" w14:textId="77777777" w:rsidR="005F49CB" w:rsidRDefault="005F49CB" w:rsidP="005F49CB">
      <w:pPr>
        <w:widowControl/>
        <w:spacing w:line="247" w:lineRule="auto"/>
        <w:ind w:left="2880" w:firstLine="720"/>
        <w:rPr>
          <w:sz w:val="19"/>
          <w:szCs w:val="19"/>
        </w:rPr>
      </w:pPr>
      <w:r>
        <w:rPr>
          <w:sz w:val="19"/>
          <w:szCs w:val="19"/>
        </w:rPr>
        <w:t>1120 20</w:t>
      </w:r>
      <w:r>
        <w:rPr>
          <w:sz w:val="19"/>
          <w:szCs w:val="19"/>
          <w:vertAlign w:val="superscript"/>
        </w:rPr>
        <w:t>th</w:t>
      </w:r>
      <w:r w:rsidR="009C4C0F">
        <w:rPr>
          <w:sz w:val="19"/>
          <w:szCs w:val="19"/>
        </w:rPr>
        <w:t xml:space="preserve"> Street</w:t>
      </w:r>
      <w:r>
        <w:rPr>
          <w:sz w:val="19"/>
          <w:szCs w:val="19"/>
        </w:rPr>
        <w:t>, N.W., Ninth Floor</w:t>
      </w:r>
    </w:p>
    <w:p w14:paraId="4EC6327F" w14:textId="77777777" w:rsidR="005F49CB" w:rsidRDefault="005F49CB" w:rsidP="005F49CB">
      <w:pPr>
        <w:widowControl/>
        <w:spacing w:line="247" w:lineRule="auto"/>
        <w:ind w:firstLine="1440"/>
        <w:rPr>
          <w:sz w:val="19"/>
          <w:szCs w:val="19"/>
        </w:rPr>
      </w:pPr>
      <w:r>
        <w:rPr>
          <w:sz w:val="19"/>
          <w:szCs w:val="19"/>
        </w:rPr>
        <w:t xml:space="preserve">               </w:t>
      </w:r>
      <w:r>
        <w:rPr>
          <w:sz w:val="19"/>
          <w:szCs w:val="19"/>
        </w:rPr>
        <w:tab/>
      </w:r>
      <w:r>
        <w:rPr>
          <w:sz w:val="19"/>
          <w:szCs w:val="19"/>
        </w:rPr>
        <w:tab/>
      </w:r>
      <w:r>
        <w:rPr>
          <w:sz w:val="19"/>
          <w:szCs w:val="19"/>
        </w:rPr>
        <w:tab/>
        <w:t>Washington, DC 20036-3457</w:t>
      </w:r>
    </w:p>
    <w:p w14:paraId="248C1D70" w14:textId="77777777" w:rsidR="005F49CB" w:rsidRDefault="005F49CB" w:rsidP="005F49CB">
      <w:pPr>
        <w:widowControl/>
        <w:spacing w:line="247" w:lineRule="auto"/>
        <w:ind w:firstLine="1440"/>
        <w:rPr>
          <w:sz w:val="19"/>
          <w:szCs w:val="19"/>
        </w:rPr>
      </w:pPr>
    </w:p>
    <w:p w14:paraId="2E52095C" w14:textId="77777777" w:rsidR="009C4C0F" w:rsidRDefault="009C4C0F" w:rsidP="005F49CB">
      <w:pPr>
        <w:widowControl/>
        <w:spacing w:line="247" w:lineRule="auto"/>
        <w:ind w:firstLine="1440"/>
        <w:rPr>
          <w:sz w:val="19"/>
          <w:szCs w:val="19"/>
        </w:rPr>
      </w:pPr>
    </w:p>
    <w:p w14:paraId="1C3DE6B1" w14:textId="77777777" w:rsidR="009C4C0F" w:rsidRDefault="009C4C0F" w:rsidP="009C4C0F">
      <w:pPr>
        <w:widowControl/>
        <w:spacing w:line="247" w:lineRule="auto"/>
        <w:ind w:firstLine="90"/>
        <w:rPr>
          <w:sz w:val="19"/>
          <w:szCs w:val="19"/>
        </w:rPr>
      </w:pPr>
      <w:r>
        <w:rPr>
          <w:sz w:val="19"/>
          <w:szCs w:val="19"/>
        </w:rPr>
        <w:t>Office of Chief Judge</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t>Phone: 202-606-5405</w:t>
      </w:r>
    </w:p>
    <w:p w14:paraId="0DC7C6BB" w14:textId="77777777" w:rsidR="008D45C3" w:rsidRDefault="00D111A6"/>
    <w:p w14:paraId="441FB0C7" w14:textId="77777777" w:rsidR="005D6221" w:rsidRDefault="005D6221"/>
    <w:p w14:paraId="0ECD88A7" w14:textId="77777777" w:rsidR="005D6221" w:rsidRDefault="005D6221"/>
    <w:p w14:paraId="7E0037A5" w14:textId="77777777" w:rsidR="005D6221" w:rsidRDefault="005D6221"/>
    <w:p w14:paraId="6963B1FF" w14:textId="77777777" w:rsidR="005D6221" w:rsidRDefault="005D6221"/>
    <w:p w14:paraId="30B0639F" w14:textId="77777777" w:rsidR="009C4C0F" w:rsidRDefault="009C4C0F"/>
    <w:p w14:paraId="79EA9862" w14:textId="77777777" w:rsidR="005D6221" w:rsidRDefault="005D6221" w:rsidP="00DB10FC">
      <w:pPr>
        <w:ind w:firstLine="720"/>
        <w:rPr>
          <w:b/>
        </w:rPr>
      </w:pPr>
      <w:r w:rsidRPr="005D6221">
        <w:rPr>
          <w:b/>
        </w:rPr>
        <w:t>NOTICE OF APPLICATION OF REVISED OSHRC RULES TO THIS CASE</w:t>
      </w:r>
    </w:p>
    <w:p w14:paraId="37E4EEB3" w14:textId="77777777" w:rsidR="00DB10FC" w:rsidRDefault="00DB10FC" w:rsidP="00DB10FC">
      <w:pPr>
        <w:ind w:firstLine="720"/>
        <w:rPr>
          <w:sz w:val="28"/>
          <w:szCs w:val="28"/>
        </w:rPr>
      </w:pPr>
    </w:p>
    <w:p w14:paraId="64A60FAF" w14:textId="77777777" w:rsidR="00DB10FC" w:rsidRPr="00FA2DBB" w:rsidRDefault="00DB10FC" w:rsidP="00DB10FC">
      <w:pPr>
        <w:ind w:firstLine="720"/>
        <w:rPr>
          <w:sz w:val="28"/>
          <w:szCs w:val="28"/>
        </w:rPr>
      </w:pPr>
    </w:p>
    <w:p w14:paraId="51B4916D" w14:textId="77777777" w:rsidR="00706A2A" w:rsidRDefault="005D6221" w:rsidP="00706A2A">
      <w:pPr>
        <w:rPr>
          <w:sz w:val="28"/>
          <w:szCs w:val="28"/>
        </w:rPr>
      </w:pPr>
      <w:r w:rsidRPr="00FA2DBB">
        <w:rPr>
          <w:sz w:val="28"/>
          <w:szCs w:val="28"/>
        </w:rPr>
        <w:t xml:space="preserve">Pursuant to </w:t>
      </w:r>
      <w:r w:rsidRPr="00395F22">
        <w:rPr>
          <w:color w:val="FF0000"/>
          <w:sz w:val="28"/>
          <w:szCs w:val="28"/>
        </w:rPr>
        <w:t>84 F</w:t>
      </w:r>
      <w:r w:rsidR="00395F22" w:rsidRPr="00395F22">
        <w:rPr>
          <w:color w:val="FF0000"/>
          <w:sz w:val="28"/>
          <w:szCs w:val="28"/>
        </w:rPr>
        <w:t>ed</w:t>
      </w:r>
      <w:r w:rsidRPr="00395F22">
        <w:rPr>
          <w:color w:val="FF0000"/>
          <w:sz w:val="28"/>
          <w:szCs w:val="28"/>
        </w:rPr>
        <w:t>.</w:t>
      </w:r>
      <w:r w:rsidR="00395F22" w:rsidRPr="00395F22">
        <w:rPr>
          <w:color w:val="FF0000"/>
          <w:sz w:val="28"/>
          <w:szCs w:val="28"/>
        </w:rPr>
        <w:t xml:space="preserve"> </w:t>
      </w:r>
      <w:r w:rsidRPr="00395F22">
        <w:rPr>
          <w:color w:val="FF0000"/>
          <w:sz w:val="28"/>
          <w:szCs w:val="28"/>
        </w:rPr>
        <w:t>R</w:t>
      </w:r>
      <w:r w:rsidR="00395F22" w:rsidRPr="00395F22">
        <w:rPr>
          <w:color w:val="FF0000"/>
          <w:sz w:val="28"/>
          <w:szCs w:val="28"/>
        </w:rPr>
        <w:t>eg</w:t>
      </w:r>
      <w:r w:rsidRPr="00395F22">
        <w:rPr>
          <w:color w:val="FF0000"/>
          <w:sz w:val="28"/>
          <w:szCs w:val="28"/>
        </w:rPr>
        <w:t>. 14554</w:t>
      </w:r>
      <w:r w:rsidR="00395F22" w:rsidRPr="00395F22">
        <w:rPr>
          <w:color w:val="FF0000"/>
          <w:sz w:val="28"/>
          <w:szCs w:val="28"/>
        </w:rPr>
        <w:t xml:space="preserve"> </w:t>
      </w:r>
      <w:r w:rsidR="00395F22">
        <w:rPr>
          <w:color w:val="FF0000"/>
          <w:sz w:val="28"/>
          <w:szCs w:val="28"/>
        </w:rPr>
        <w:t>(</w:t>
      </w:r>
      <w:r w:rsidR="00395F22" w:rsidRPr="00395F22">
        <w:rPr>
          <w:color w:val="FF0000"/>
          <w:sz w:val="28"/>
          <w:szCs w:val="28"/>
        </w:rPr>
        <w:t>April 10, 2019)</w:t>
      </w:r>
      <w:r w:rsidRPr="00FA2DBB">
        <w:rPr>
          <w:sz w:val="28"/>
          <w:szCs w:val="28"/>
        </w:rPr>
        <w:t xml:space="preserve">, </w:t>
      </w:r>
      <w:r w:rsidR="00706A2A">
        <w:rPr>
          <w:sz w:val="28"/>
          <w:szCs w:val="28"/>
        </w:rPr>
        <w:t>t</w:t>
      </w:r>
      <w:r w:rsidR="00706A2A" w:rsidRPr="00706A2A">
        <w:rPr>
          <w:sz w:val="28"/>
          <w:szCs w:val="28"/>
        </w:rPr>
        <w:t xml:space="preserve">he </w:t>
      </w:r>
      <w:r w:rsidR="007B3C44">
        <w:rPr>
          <w:sz w:val="28"/>
          <w:szCs w:val="28"/>
        </w:rPr>
        <w:t xml:space="preserve">Review </w:t>
      </w:r>
      <w:r w:rsidR="00706A2A" w:rsidRPr="00706A2A">
        <w:rPr>
          <w:sz w:val="28"/>
          <w:szCs w:val="28"/>
        </w:rPr>
        <w:t xml:space="preserve">Commission’s revised rules will take effect on </w:t>
      </w:r>
      <w:r w:rsidR="00706A2A" w:rsidRPr="00706A2A">
        <w:rPr>
          <w:b/>
          <w:sz w:val="28"/>
          <w:szCs w:val="28"/>
        </w:rPr>
        <w:t>June 10, 2019</w:t>
      </w:r>
      <w:r w:rsidR="00706A2A" w:rsidRPr="00706A2A">
        <w:rPr>
          <w:sz w:val="28"/>
          <w:szCs w:val="28"/>
        </w:rPr>
        <w:t xml:space="preserve">. </w:t>
      </w:r>
      <w:r w:rsidR="00DB10FC">
        <w:rPr>
          <w:sz w:val="28"/>
          <w:szCs w:val="28"/>
        </w:rPr>
        <w:t xml:space="preserve"> </w:t>
      </w:r>
      <w:r w:rsidR="00706A2A" w:rsidRPr="00706A2A">
        <w:rPr>
          <w:sz w:val="28"/>
          <w:szCs w:val="28"/>
        </w:rPr>
        <w:t xml:space="preserve">They apply to all cases docketed on or after that date. </w:t>
      </w:r>
    </w:p>
    <w:p w14:paraId="173BEF2C" w14:textId="77777777" w:rsidR="009A374B" w:rsidRPr="00706A2A" w:rsidRDefault="009A374B" w:rsidP="00706A2A">
      <w:pPr>
        <w:rPr>
          <w:sz w:val="28"/>
          <w:szCs w:val="28"/>
        </w:rPr>
      </w:pPr>
    </w:p>
    <w:p w14:paraId="71532606" w14:textId="77777777" w:rsidR="00706A2A" w:rsidRDefault="00706A2A" w:rsidP="005D6221">
      <w:pPr>
        <w:rPr>
          <w:sz w:val="28"/>
          <w:szCs w:val="28"/>
        </w:rPr>
      </w:pPr>
      <w:r w:rsidRPr="00706A2A">
        <w:rPr>
          <w:sz w:val="28"/>
          <w:szCs w:val="28"/>
        </w:rPr>
        <w:t>They also apply to proceedings in cases pending on that date, except to the extent that their application would be infeasible or would work an injustice, in which event the present rules apply.</w:t>
      </w:r>
    </w:p>
    <w:p w14:paraId="1DE6B97B" w14:textId="77777777" w:rsidR="00706A2A" w:rsidRDefault="00706A2A" w:rsidP="005D6221">
      <w:pPr>
        <w:rPr>
          <w:sz w:val="28"/>
          <w:szCs w:val="28"/>
        </w:rPr>
      </w:pPr>
    </w:p>
    <w:p w14:paraId="37665C8E" w14:textId="77777777" w:rsidR="005D6221" w:rsidRDefault="005D6221" w:rsidP="005D6221">
      <w:pPr>
        <w:rPr>
          <w:sz w:val="28"/>
          <w:szCs w:val="28"/>
        </w:rPr>
      </w:pPr>
      <w:r w:rsidRPr="00FA2DBB">
        <w:rPr>
          <w:sz w:val="28"/>
          <w:szCs w:val="28"/>
        </w:rPr>
        <w:t>It is advised that you familiarize yourself with the revised Rules. The revised Rules may be accessed by visiting</w:t>
      </w:r>
      <w:r>
        <w:rPr>
          <w:sz w:val="28"/>
          <w:szCs w:val="28"/>
        </w:rPr>
        <w:t>:</w:t>
      </w:r>
    </w:p>
    <w:p w14:paraId="6CF98841" w14:textId="77777777" w:rsidR="009A374B" w:rsidRDefault="009A374B" w:rsidP="005D6221">
      <w:pPr>
        <w:rPr>
          <w:sz w:val="28"/>
          <w:szCs w:val="28"/>
        </w:rPr>
      </w:pPr>
    </w:p>
    <w:p w14:paraId="3BED0932" w14:textId="77777777" w:rsidR="005D6221" w:rsidRDefault="00D111A6" w:rsidP="005D6221">
      <w:pPr>
        <w:rPr>
          <w:rStyle w:val="Hyperlink"/>
          <w:sz w:val="28"/>
          <w:szCs w:val="28"/>
        </w:rPr>
      </w:pPr>
      <w:hyperlink r:id="rId7" w:history="1">
        <w:r w:rsidR="005D6221" w:rsidRPr="00B6318E">
          <w:rPr>
            <w:rStyle w:val="Hyperlink"/>
            <w:sz w:val="28"/>
            <w:szCs w:val="28"/>
          </w:rPr>
          <w:t>https://www.govinfo.gov/content/pkg/FR-2019-04-10/pdf/2019-06581.pdf</w:t>
        </w:r>
      </w:hyperlink>
    </w:p>
    <w:p w14:paraId="0F868614" w14:textId="77777777" w:rsidR="002F7AF1" w:rsidRDefault="002F7AF1" w:rsidP="005D6221">
      <w:pPr>
        <w:rPr>
          <w:sz w:val="28"/>
          <w:szCs w:val="28"/>
        </w:rPr>
      </w:pPr>
    </w:p>
    <w:p w14:paraId="36D2689C" w14:textId="77777777" w:rsidR="002F7AF1" w:rsidRDefault="002F7AF1" w:rsidP="005D6221">
      <w:pPr>
        <w:rPr>
          <w:sz w:val="28"/>
          <w:szCs w:val="28"/>
        </w:rPr>
      </w:pPr>
    </w:p>
    <w:sectPr w:rsidR="002F7A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6CD68" w14:textId="77777777" w:rsidR="00D111A6" w:rsidRDefault="00D111A6" w:rsidP="00D111A6">
      <w:r>
        <w:separator/>
      </w:r>
    </w:p>
  </w:endnote>
  <w:endnote w:type="continuationSeparator" w:id="0">
    <w:p w14:paraId="4E2BAE94" w14:textId="77777777" w:rsidR="00D111A6" w:rsidRDefault="00D111A6" w:rsidP="00D11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F8F52" w14:textId="77777777" w:rsidR="00D111A6" w:rsidRDefault="00D111A6" w:rsidP="00D111A6">
      <w:r>
        <w:separator/>
      </w:r>
    </w:p>
  </w:footnote>
  <w:footnote w:type="continuationSeparator" w:id="0">
    <w:p w14:paraId="7073D1FF" w14:textId="77777777" w:rsidR="00D111A6" w:rsidRDefault="00D111A6" w:rsidP="00D11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CB"/>
    <w:rsid w:val="000043DB"/>
    <w:rsid w:val="000C304D"/>
    <w:rsid w:val="002F7AF1"/>
    <w:rsid w:val="00395F22"/>
    <w:rsid w:val="0048000C"/>
    <w:rsid w:val="004E07B7"/>
    <w:rsid w:val="005D6221"/>
    <w:rsid w:val="005F49CB"/>
    <w:rsid w:val="00706A2A"/>
    <w:rsid w:val="00707614"/>
    <w:rsid w:val="007B3C44"/>
    <w:rsid w:val="007F6AED"/>
    <w:rsid w:val="00817FA1"/>
    <w:rsid w:val="009220CC"/>
    <w:rsid w:val="009A374B"/>
    <w:rsid w:val="009C4C0F"/>
    <w:rsid w:val="009D41B4"/>
    <w:rsid w:val="00B963CA"/>
    <w:rsid w:val="00C26E27"/>
    <w:rsid w:val="00D111A6"/>
    <w:rsid w:val="00DB1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A1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9C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6221"/>
    <w:rPr>
      <w:color w:val="0000FF" w:themeColor="hyperlink"/>
      <w:u w:val="single"/>
    </w:rPr>
  </w:style>
  <w:style w:type="paragraph" w:styleId="BalloonText">
    <w:name w:val="Balloon Text"/>
    <w:basedOn w:val="Normal"/>
    <w:link w:val="BalloonTextChar"/>
    <w:uiPriority w:val="99"/>
    <w:semiHidden/>
    <w:unhideWhenUsed/>
    <w:rsid w:val="005D62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221"/>
    <w:rPr>
      <w:rFonts w:ascii="Segoe UI" w:eastAsia="Times New Roman" w:hAnsi="Segoe UI" w:cs="Segoe UI"/>
      <w:sz w:val="18"/>
      <w:szCs w:val="18"/>
    </w:rPr>
  </w:style>
  <w:style w:type="paragraph" w:styleId="Header">
    <w:name w:val="header"/>
    <w:basedOn w:val="Normal"/>
    <w:link w:val="HeaderChar"/>
    <w:uiPriority w:val="99"/>
    <w:unhideWhenUsed/>
    <w:rsid w:val="00D111A6"/>
    <w:pPr>
      <w:tabs>
        <w:tab w:val="center" w:pos="4680"/>
        <w:tab w:val="right" w:pos="9360"/>
      </w:tabs>
    </w:pPr>
  </w:style>
  <w:style w:type="character" w:customStyle="1" w:styleId="HeaderChar">
    <w:name w:val="Header Char"/>
    <w:basedOn w:val="DefaultParagraphFont"/>
    <w:link w:val="Header"/>
    <w:uiPriority w:val="99"/>
    <w:rsid w:val="00D111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A6"/>
    <w:pPr>
      <w:tabs>
        <w:tab w:val="center" w:pos="4680"/>
        <w:tab w:val="right" w:pos="9360"/>
      </w:tabs>
    </w:pPr>
  </w:style>
  <w:style w:type="character" w:customStyle="1" w:styleId="FooterChar">
    <w:name w:val="Footer Char"/>
    <w:basedOn w:val="DefaultParagraphFont"/>
    <w:link w:val="Footer"/>
    <w:uiPriority w:val="99"/>
    <w:rsid w:val="00D111A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80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info.gov/content/pkg/FR-2019-04-10/pdf/2019-0658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765</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2019-06-05T12:08:00Z</dcterms:created>
  <dcterms:modified xsi:type="dcterms:W3CDTF">2019-06-05T12:08:00Z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